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46" w:rsidRDefault="00007846" w:rsidP="00007846">
      <w:r>
        <w:rPr>
          <w:rFonts w:ascii="Verdana" w:hAnsi="Verdana"/>
          <w:b/>
          <w:bCs/>
          <w:color w:val="222222"/>
          <w:sz w:val="30"/>
          <w:szCs w:val="30"/>
          <w:shd w:val="clear" w:color="auto" w:fill="FFFFFF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tbl>
      <w:tblPr>
        <w:tblW w:w="1259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2591"/>
      </w:tblGrid>
      <w:tr w:rsidR="00007846" w:rsidRPr="00134619" w:rsidTr="004A1E04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tbl>
            <w:tblPr>
              <w:tblW w:w="1096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1905"/>
              <w:gridCol w:w="8451"/>
            </w:tblGrid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Default="00007846" w:rsidP="004A1E04">
                  <w:pPr>
                    <w:jc w:val="center"/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Default="00007846" w:rsidP="004A1E04">
                  <w:pPr>
                    <w:jc w:val="center"/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  <w:t>Классификация по ОКПД2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Default="00007846" w:rsidP="004A1E04">
                  <w:pPr>
                    <w:jc w:val="center"/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222222"/>
                      <w:sz w:val="20"/>
                      <w:szCs w:val="20"/>
                    </w:rPr>
                    <w:t>Наименование товаров, работ, услуг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19.20.21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Топливо моторное, включая автомобильный и авиационный бензин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17.12.14.110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Бумага для печати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26.20.15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26.20.17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Мониторы и проекторы, преимущественно используемые в системах автоматической обработки данных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26.20.18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58.29.50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Услуги по предоставлению лицензий на право использовать компьютерное программное обеспечение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13.93.19.120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Покрытия текстильные напольные прочие (включая войлочные)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31.01.11.150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Мебель для сидения, преимущественно с металлическим каркасом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71.20.13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Услуги в области испытаний, исследований и анализа целостных механических и электрических систем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80.10.12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Услуги охраны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59.11.11.000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Услуги по производству кинофильмов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33.14.11.000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15.12.12.192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14.14.30.110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Футболки трикотажные или вязаные</w:t>
                  </w:r>
                </w:p>
              </w:tc>
            </w:tr>
            <w:tr w:rsidR="00007846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13.96.17.129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007846" w:rsidRPr="004757FB" w:rsidRDefault="00007846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Ярлыки, этикетки, эмблемы и аналогичные изделия из прочих материалов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917AD7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</w:t>
                  </w: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26.20.21.100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Системы хранения данных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917AD7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</w:t>
                  </w: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26.20.21.110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Базовые системы хранения данных (обеспечивающие сохранность данных при отключении питания)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26.20.15.120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Системные блоки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lastRenderedPageBreak/>
                    <w:t>19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19.20.21.120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4757FB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Бензин автомобильный с октановым числом более 92, но не более 95 по исследовательскому методу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43.29.12.110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917AD7" w:rsidRPr="00007846" w:rsidRDefault="00917AD7" w:rsidP="000078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</w:p>
                <w:p w:rsidR="00917AD7" w:rsidRPr="00007846" w:rsidRDefault="00917AD7" w:rsidP="0000784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Verdana" w:hAnsi="Verdana" w:cs="Times New Roman"/>
                      <w:sz w:val="20"/>
                      <w:szCs w:val="20"/>
                    </w:rPr>
                  </w:pPr>
                  <w:r w:rsidRPr="00007846">
                    <w:rPr>
                      <w:rFonts w:ascii="Verdana" w:hAnsi="Verdana" w:cs="Times New Roman"/>
                      <w:sz w:val="20"/>
                      <w:szCs w:val="20"/>
                    </w:rPr>
                    <w:t xml:space="preserve">выполнение </w:t>
                  </w:r>
                  <w:proofErr w:type="gramStart"/>
                  <w:r w:rsidRPr="00007846">
                    <w:rPr>
                      <w:rFonts w:ascii="Verdana" w:hAnsi="Verdana" w:cs="Times New Roman"/>
                      <w:sz w:val="20"/>
                      <w:szCs w:val="20"/>
                    </w:rPr>
                    <w:t>работ  по</w:t>
                  </w:r>
                  <w:proofErr w:type="gramEnd"/>
                  <w:r w:rsidRPr="00007846">
                    <w:rPr>
                      <w:rFonts w:ascii="Verdana" w:hAnsi="Verdana" w:cs="Times New Roman"/>
                      <w:sz w:val="20"/>
                      <w:szCs w:val="20"/>
                    </w:rPr>
                    <w:t xml:space="preserve"> </w:t>
                  </w:r>
                  <w:r w:rsidRPr="00007846">
                    <w:rPr>
                      <w:rFonts w:ascii="Verdana" w:hAnsi="Verdana" w:cs="Times New Roman"/>
                      <w:color w:val="000000"/>
                      <w:sz w:val="20"/>
                      <w:szCs w:val="20"/>
                    </w:rPr>
                    <w:t xml:space="preserve">изготовлению  и установке  </w:t>
                  </w:r>
                  <w:r w:rsidRPr="00007846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уличны</w:t>
                  </w:r>
                  <w:r w:rsidRPr="00007846">
                    <w:rPr>
                      <w:rFonts w:ascii="Verdana" w:hAnsi="Verdana" w:cs="Times New Roman"/>
                      <w:color w:val="000000"/>
                      <w:sz w:val="20"/>
                      <w:szCs w:val="20"/>
                    </w:rPr>
                    <w:t xml:space="preserve">х </w:t>
                  </w:r>
                  <w:r w:rsidRPr="00007846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откатны</w:t>
                  </w:r>
                  <w:r w:rsidRPr="00007846">
                    <w:rPr>
                      <w:rFonts w:ascii="Verdana" w:hAnsi="Verdana" w:cs="Times New Roman"/>
                      <w:color w:val="000000"/>
                      <w:sz w:val="20"/>
                      <w:szCs w:val="20"/>
                    </w:rPr>
                    <w:t>х ворот</w:t>
                  </w:r>
                  <w:r w:rsidRPr="0000784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  <w:p w:rsidR="00917AD7" w:rsidRPr="004757FB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</w:p>
              </w:tc>
            </w:tr>
            <w:tr w:rsidR="00917AD7" w:rsidRPr="004757FB" w:rsidTr="00D21703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917AD7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917AD7"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917AD7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917AD7">
                    <w:rPr>
                      <w:rFonts w:ascii="Verdana" w:hAnsi="Verdana" w:cs="Arial"/>
                      <w:color w:val="000000"/>
                      <w:sz w:val="17"/>
                      <w:szCs w:val="17"/>
                      <w:shd w:val="clear" w:color="auto" w:fill="FFFFFF"/>
                    </w:rPr>
                    <w:t>62.02.30.000</w:t>
                  </w:r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917AD7" w:rsidRDefault="00917AD7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 w:rsidRPr="00917AD7">
                    <w:rPr>
                      <w:rFonts w:ascii="Verdana" w:hAnsi="Verdana" w:cs="Arial"/>
                      <w:color w:val="000000"/>
                      <w:sz w:val="17"/>
                      <w:szCs w:val="17"/>
                      <w:shd w:val="clear" w:color="auto" w:fill="FFFFFF"/>
                    </w:rPr>
                    <w:t>Услуги по технической поддержке информационных технологий</w:t>
                  </w:r>
                </w:p>
              </w:tc>
            </w:tr>
            <w:tr w:rsidR="00917AD7" w:rsidRPr="004757FB" w:rsidTr="004A1E04">
              <w:tc>
                <w:tcPr>
                  <w:tcW w:w="6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4757FB" w:rsidRDefault="00AC66FF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4757FB" w:rsidRDefault="00AC66FF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bookmarkStart w:id="0" w:name="_GoBack"/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  <w:shd w:val="clear" w:color="auto" w:fill="FFFFFF"/>
                    </w:rPr>
                    <w:t>43.12.11.140</w:t>
                  </w:r>
                  <w:bookmarkEnd w:id="0"/>
                </w:p>
              </w:tc>
              <w:tc>
                <w:tcPr>
                  <w:tcW w:w="84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917AD7" w:rsidRPr="004757FB" w:rsidRDefault="00AC66FF" w:rsidP="004A1E04">
                  <w:pPr>
                    <w:rPr>
                      <w:rFonts w:ascii="Verdana" w:hAnsi="Verdana"/>
                      <w:color w:val="222222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202020"/>
                      <w:sz w:val="21"/>
                      <w:szCs w:val="21"/>
                      <w:shd w:val="clear" w:color="auto" w:fill="EAEAEA"/>
                    </w:rPr>
                    <w:t>Работы по расчистке территории, удалению растительности</w:t>
                  </w:r>
                </w:p>
              </w:tc>
            </w:tr>
          </w:tbl>
          <w:p w:rsidR="00007846" w:rsidRDefault="00007846" w:rsidP="004A1E04"/>
        </w:tc>
      </w:tr>
    </w:tbl>
    <w:p w:rsidR="00EA515F" w:rsidRDefault="00EA515F" w:rsidP="00007846">
      <w:pPr>
        <w:ind w:hanging="709"/>
      </w:pPr>
    </w:p>
    <w:sectPr w:rsidR="00EA515F" w:rsidSect="00007846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46"/>
    <w:rsid w:val="00007846"/>
    <w:rsid w:val="00917AD7"/>
    <w:rsid w:val="00AC66FF"/>
    <w:rsid w:val="00E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A6AE"/>
  <w15:chartTrackingRefBased/>
  <w15:docId w15:val="{1871A960-AE71-4B67-A7CD-AE6A8CF4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2024-01-19T09:20:00Z</dcterms:created>
  <dcterms:modified xsi:type="dcterms:W3CDTF">2024-01-26T05:19:00Z</dcterms:modified>
</cp:coreProperties>
</file>